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center"/>
        <w:outlineLvl w:val="0"/>
        <w:rPr>
          <w:rFonts w:ascii="方正小标宋简体" w:hAnsi="方正小标宋简体" w:eastAsia="方正小标宋简体" w:cs="方正小标宋简体"/>
          <w:sz w:val="44"/>
          <w:szCs w:val="44"/>
        </w:rPr>
      </w:pPr>
      <w:bookmarkStart w:id="0" w:name="_Toc28448_WPSOffice_Level1"/>
      <w:bookmarkStart w:id="1" w:name="_Toc12456_WPSOffice_Level1"/>
      <w:r>
        <w:rPr>
          <w:rFonts w:hint="eastAsia" w:ascii="方正小标宋简体" w:hAnsi="方正小标宋简体" w:eastAsia="方正小标宋简体" w:cs="方正小标宋简体"/>
          <w:sz w:val="44"/>
          <w:szCs w:val="44"/>
        </w:rPr>
        <w:t>临海市退役军人事务局2020年政府信息公开工作年度报告</w:t>
      </w:r>
      <w:bookmarkEnd w:id="0"/>
      <w:bookmarkEnd w:id="1"/>
    </w:p>
    <w:p>
      <w:pPr>
        <w:widowControl w:val="0"/>
        <w:spacing w:line="560" w:lineRule="exact"/>
      </w:pPr>
    </w:p>
    <w:p>
      <w:pPr>
        <w:widowControl w:val="0"/>
        <w:spacing w:line="560" w:lineRule="exact"/>
        <w:ind w:firstLine="640" w:firstLineChars="200"/>
        <w:rPr>
          <w:rFonts w:hint="eastAsia" w:ascii="仿宋_GB2312" w:hAnsi="仿宋_GB2312" w:eastAsia="仿宋_GB2312" w:cs="仿宋_GB2312"/>
          <w:sz w:val="32"/>
          <w:szCs w:val="32"/>
        </w:rPr>
      </w:pPr>
      <w:bookmarkStart w:id="14" w:name="_GoBack"/>
      <w:r>
        <w:rPr>
          <w:rFonts w:hint="eastAsia" w:ascii="仿宋_GB2312" w:hAnsi="仿宋_GB2312" w:eastAsia="仿宋_GB2312" w:cs="仿宋_GB2312"/>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仿宋_GB2312" w:hAnsi="仿宋_GB2312" w:eastAsia="仿宋_GB2312" w:cs="仿宋_GB2312"/>
          <w:sz w:val="32"/>
          <w:szCs w:val="32"/>
          <w:lang w:val="en-US" w:eastAsia="zh-CN"/>
        </w:rPr>
        <w:t>临海市</w:t>
      </w:r>
      <w:r>
        <w:rPr>
          <w:rFonts w:hint="eastAsia" w:ascii="仿宋_GB2312" w:hAnsi="仿宋_GB2312" w:eastAsia="仿宋_GB2312" w:cs="仿宋_GB2312"/>
          <w:sz w:val="32"/>
          <w:szCs w:val="32"/>
        </w:rPr>
        <w:t>人民政府网站下载。如对本报告有任何疑问，请与临海市退役军人事务局办公室联系（地址：</w:t>
      </w:r>
      <w:r>
        <w:rPr>
          <w:rFonts w:hint="eastAsia" w:ascii="仿宋_GB2312" w:hAnsi="仿宋_GB2312" w:eastAsia="仿宋_GB2312" w:cs="仿宋_GB2312"/>
          <w:sz w:val="32"/>
          <w:szCs w:val="32"/>
          <w:lang w:val="en-US" w:eastAsia="zh-CN"/>
        </w:rPr>
        <w:t>临海市江南街道向阳路199号</w:t>
      </w:r>
      <w:r>
        <w:rPr>
          <w:rFonts w:hint="eastAsia" w:ascii="仿宋_GB2312" w:hAnsi="仿宋_GB2312" w:eastAsia="仿宋_GB2312" w:cs="仿宋_GB2312"/>
          <w:sz w:val="32"/>
          <w:szCs w:val="32"/>
        </w:rPr>
        <w:t>，电话：0576-85387105，邮箱：lhstyjrswj@163.com）。</w:t>
      </w:r>
    </w:p>
    <w:p>
      <w:pPr>
        <w:widowControl w:val="0"/>
        <w:spacing w:line="560" w:lineRule="exact"/>
        <w:ind w:firstLine="640" w:firstLineChars="200"/>
        <w:outlineLvl w:val="0"/>
        <w:rPr>
          <w:rFonts w:ascii="仿宋_GB2312" w:hAnsi="仿宋_GB2312" w:eastAsia="仿宋_GB2312" w:cs="仿宋_GB2312"/>
          <w:sz w:val="32"/>
          <w:szCs w:val="32"/>
        </w:rPr>
      </w:pPr>
      <w:bookmarkStart w:id="2" w:name="_Toc17524_WPSOffice_Level1"/>
      <w:bookmarkStart w:id="3" w:name="_Toc20334_WPSOffice_Level1"/>
      <w:r>
        <w:rPr>
          <w:rFonts w:hint="eastAsia" w:ascii="黑体" w:hAnsi="黑体" w:eastAsia="黑体" w:cs="黑体"/>
          <w:sz w:val="32"/>
          <w:szCs w:val="32"/>
        </w:rPr>
        <w:t>一、2020年政务公开工作总体情况</w:t>
      </w:r>
      <w:bookmarkEnd w:id="2"/>
      <w:bookmarkEnd w:id="3"/>
    </w:p>
    <w:p>
      <w:pPr>
        <w:widowControl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2020年，我局高度重视政务公开工作，全面深入贯彻党的十九大会议精神，深入贯彻习近平总书记系列重要讲话精神和治国理政新理念新思想新战略，积极推进</w:t>
      </w:r>
      <w:r>
        <w:rPr>
          <w:rFonts w:hint="eastAsia" w:ascii="仿宋_GB2312" w:hAnsi="仿宋_GB2312" w:eastAsia="仿宋_GB2312" w:cs="仿宋_GB2312"/>
          <w:sz w:val="32"/>
          <w:szCs w:val="32"/>
          <w:lang w:val="en-US" w:eastAsia="zh-CN"/>
        </w:rPr>
        <w:t>退役军人</w:t>
      </w:r>
      <w:r>
        <w:rPr>
          <w:rFonts w:hint="eastAsia" w:ascii="仿宋_GB2312" w:hAnsi="仿宋_GB2312" w:eastAsia="仿宋_GB2312" w:cs="仿宋_GB2312"/>
          <w:sz w:val="32"/>
          <w:szCs w:val="32"/>
        </w:rPr>
        <w:t>工作政务信息公开的落实，以政务信息公开促进经济</w:t>
      </w:r>
      <w:r>
        <w:rPr>
          <w:rFonts w:hint="eastAsia" w:ascii="仿宋_GB2312" w:hAnsi="仿宋_GB2312" w:eastAsia="仿宋_GB2312" w:cs="仿宋_GB2312"/>
          <w:sz w:val="32"/>
          <w:szCs w:val="32"/>
          <w:lang w:val="en-US" w:eastAsia="zh-CN"/>
        </w:rPr>
        <w:t>社会</w:t>
      </w:r>
      <w:r>
        <w:rPr>
          <w:rFonts w:hint="eastAsia" w:ascii="仿宋_GB2312" w:hAnsi="仿宋_GB2312" w:eastAsia="仿宋_GB2312" w:cs="仿宋_GB2312"/>
          <w:sz w:val="32"/>
          <w:szCs w:val="32"/>
        </w:rPr>
        <w:t>发展。一是及时公开机构改革职能调整情况。按照市政府政务公开办要求，我局根据三定方案，对本局基本信息、领导班子、内设科室等信息进行了重新发布，及时公开相关职能。二是及时全面公开政务工作、政策文件、公示公告等内容。全年共发布信息</w:t>
      </w:r>
      <w:r>
        <w:rPr>
          <w:rFonts w:hint="eastAsia" w:ascii="仿宋_GB2312" w:hAnsi="仿宋_GB2312" w:eastAsia="仿宋_GB2312" w:cs="仿宋_GB2312"/>
          <w:sz w:val="32"/>
          <w:szCs w:val="32"/>
          <w:lang w:val="en-US" w:eastAsia="zh-CN"/>
        </w:rPr>
        <w:t>695</w:t>
      </w:r>
      <w:r>
        <w:rPr>
          <w:rFonts w:hint="eastAsia" w:ascii="仿宋_GB2312" w:hAnsi="仿宋_GB2312" w:eastAsia="仿宋_GB2312" w:cs="仿宋_GB2312"/>
          <w:sz w:val="32"/>
          <w:szCs w:val="32"/>
        </w:rPr>
        <w:t>条，同比增长</w:t>
      </w:r>
      <w:r>
        <w:rPr>
          <w:rFonts w:hint="eastAsia" w:ascii="仿宋_GB2312" w:hAnsi="仿宋_GB2312" w:eastAsia="仿宋_GB2312" w:cs="仿宋_GB2312"/>
          <w:sz w:val="32"/>
          <w:szCs w:val="32"/>
          <w:lang w:val="en-US" w:eastAsia="zh-CN"/>
        </w:rPr>
        <w:t>692</w:t>
      </w:r>
      <w:r>
        <w:rPr>
          <w:rFonts w:hint="eastAsia" w:ascii="仿宋_GB2312" w:hAnsi="仿宋_GB2312" w:eastAsia="仿宋_GB2312" w:cs="仿宋_GB2312"/>
          <w:sz w:val="32"/>
          <w:szCs w:val="32"/>
        </w:rPr>
        <w:t>%。</w:t>
      </w:r>
    </w:p>
    <w:p>
      <w:pPr>
        <w:widowControl w:val="0"/>
        <w:spacing w:line="560" w:lineRule="exact"/>
        <w:ind w:firstLine="640" w:firstLineChars="200"/>
        <w:outlineLvl w:val="0"/>
        <w:rPr>
          <w:rFonts w:hint="eastAsia" w:ascii="仿宋_GB2312" w:hAnsi="仿宋_GB2312" w:eastAsia="仿宋_GB2312" w:cs="仿宋_GB2312"/>
          <w:sz w:val="32"/>
          <w:szCs w:val="32"/>
        </w:rPr>
      </w:pPr>
      <w:bookmarkStart w:id="4" w:name="_Toc4599_WPSOffice_Level1"/>
      <w:bookmarkStart w:id="5" w:name="_Toc5549_WPSOffice_Level1"/>
      <w:r>
        <w:rPr>
          <w:rFonts w:hint="eastAsia" w:ascii="黑体" w:hAnsi="黑体" w:eastAsia="黑体" w:cs="黑体"/>
          <w:sz w:val="32"/>
          <w:szCs w:val="32"/>
        </w:rPr>
        <w:t>二、主动公开政府信息情况</w:t>
      </w:r>
      <w:bookmarkEnd w:id="4"/>
      <w:bookmarkEnd w:id="5"/>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1066"/>
        <w:gridCol w:w="106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信息内容</w:t>
            </w:r>
          </w:p>
        </w:tc>
        <w:tc>
          <w:tcPr>
            <w:tcW w:w="2130"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本年新制作数量</w:t>
            </w:r>
          </w:p>
        </w:tc>
        <w:tc>
          <w:tcPr>
            <w:tcW w:w="2131" w:type="dxa"/>
            <w:gridSpan w:val="2"/>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本年新公开数量</w:t>
            </w:r>
          </w:p>
        </w:tc>
        <w:tc>
          <w:tcPr>
            <w:tcW w:w="2131"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规章</w:t>
            </w:r>
          </w:p>
        </w:tc>
        <w:tc>
          <w:tcPr>
            <w:tcW w:w="2130"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2131" w:type="dxa"/>
            <w:gridSpan w:val="2"/>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2131"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规范性文件</w:t>
            </w:r>
          </w:p>
        </w:tc>
        <w:tc>
          <w:tcPr>
            <w:tcW w:w="2130"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131" w:type="dxa"/>
            <w:gridSpan w:val="2"/>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2131"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信息内容</w:t>
            </w:r>
          </w:p>
        </w:tc>
        <w:tc>
          <w:tcPr>
            <w:tcW w:w="2130"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上一年项目数量</w:t>
            </w:r>
          </w:p>
        </w:tc>
        <w:tc>
          <w:tcPr>
            <w:tcW w:w="2131" w:type="dxa"/>
            <w:gridSpan w:val="2"/>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本年增/减</w:t>
            </w:r>
          </w:p>
        </w:tc>
        <w:tc>
          <w:tcPr>
            <w:tcW w:w="2131"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行政许可</w:t>
            </w:r>
          </w:p>
        </w:tc>
        <w:tc>
          <w:tcPr>
            <w:tcW w:w="2130"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2131" w:type="dxa"/>
            <w:gridSpan w:val="2"/>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2131"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其他对外服务管理现象</w:t>
            </w:r>
          </w:p>
        </w:tc>
        <w:tc>
          <w:tcPr>
            <w:tcW w:w="2130"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2131" w:type="dxa"/>
            <w:gridSpan w:val="2"/>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2131"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信息内容</w:t>
            </w:r>
          </w:p>
        </w:tc>
        <w:tc>
          <w:tcPr>
            <w:tcW w:w="2130"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上一年项目数量</w:t>
            </w:r>
          </w:p>
        </w:tc>
        <w:tc>
          <w:tcPr>
            <w:tcW w:w="2131" w:type="dxa"/>
            <w:gridSpan w:val="2"/>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本年增/减</w:t>
            </w:r>
          </w:p>
        </w:tc>
        <w:tc>
          <w:tcPr>
            <w:tcW w:w="2131"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行政处罚</w:t>
            </w:r>
          </w:p>
        </w:tc>
        <w:tc>
          <w:tcPr>
            <w:tcW w:w="2130"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2131" w:type="dxa"/>
            <w:gridSpan w:val="2"/>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2131"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行政强制</w:t>
            </w:r>
          </w:p>
        </w:tc>
        <w:tc>
          <w:tcPr>
            <w:tcW w:w="2130"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2131" w:type="dxa"/>
            <w:gridSpan w:val="2"/>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2131"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信息内容</w:t>
            </w:r>
          </w:p>
        </w:tc>
        <w:tc>
          <w:tcPr>
            <w:tcW w:w="3196" w:type="dxa"/>
            <w:gridSpan w:val="2"/>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上一年项目数量</w:t>
            </w:r>
          </w:p>
        </w:tc>
        <w:tc>
          <w:tcPr>
            <w:tcW w:w="3196" w:type="dxa"/>
            <w:gridSpan w:val="2"/>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行政事业性收费</w:t>
            </w:r>
          </w:p>
        </w:tc>
        <w:tc>
          <w:tcPr>
            <w:tcW w:w="3196" w:type="dxa"/>
            <w:gridSpan w:val="2"/>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3196" w:type="dxa"/>
            <w:gridSpan w:val="2"/>
          </w:tcPr>
          <w:p>
            <w:pPr>
              <w:widowControl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bl>
    <w:p>
      <w:pPr>
        <w:widowControl w:val="0"/>
        <w:spacing w:line="560" w:lineRule="exact"/>
        <w:rPr>
          <w:rFonts w:ascii="仿宋_GB2312" w:hAnsi="仿宋_GB2312" w:eastAsia="仿宋_GB2312" w:cs="仿宋_GB2312"/>
          <w:sz w:val="32"/>
          <w:szCs w:val="32"/>
        </w:rPr>
      </w:pPr>
    </w:p>
    <w:p>
      <w:pPr>
        <w:widowControl w:val="0"/>
        <w:numPr>
          <w:ilvl w:val="0"/>
          <w:numId w:val="1"/>
        </w:numPr>
        <w:spacing w:line="560" w:lineRule="exact"/>
        <w:ind w:firstLine="640" w:firstLineChars="200"/>
        <w:outlineLvl w:val="0"/>
        <w:rPr>
          <w:rFonts w:hint="eastAsia" w:ascii="黑体" w:hAnsi="黑体" w:eastAsia="黑体" w:cs="黑体"/>
          <w:i w:val="0"/>
          <w:caps w:val="0"/>
          <w:color w:val="333333"/>
          <w:spacing w:val="0"/>
          <w:sz w:val="32"/>
          <w:szCs w:val="32"/>
        </w:rPr>
      </w:pPr>
      <w:bookmarkStart w:id="6" w:name="_Toc574_WPSOffice_Level1"/>
      <w:bookmarkStart w:id="7" w:name="_Toc12951_WPSOffice_Level1"/>
      <w:r>
        <w:rPr>
          <w:rFonts w:hint="eastAsia" w:ascii="黑体" w:hAnsi="黑体" w:eastAsia="黑体" w:cs="黑体"/>
          <w:sz w:val="32"/>
          <w:szCs w:val="32"/>
        </w:rPr>
        <w:t>收到和处理信息公开申请情况</w:t>
      </w:r>
      <w:bookmarkEnd w:id="6"/>
      <w:bookmarkEnd w:id="7"/>
    </w:p>
    <w:tbl>
      <w:tblPr>
        <w:tblW w:w="967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90"/>
        <w:gridCol w:w="930"/>
        <w:gridCol w:w="2687"/>
        <w:gridCol w:w="785"/>
        <w:gridCol w:w="729"/>
        <w:gridCol w:w="729"/>
        <w:gridCol w:w="785"/>
        <w:gridCol w:w="938"/>
        <w:gridCol w:w="701"/>
        <w:gridCol w:w="70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4155" w:type="dxa"/>
            <w:gridSpan w:val="3"/>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（本列数据的勾稽关系为：第一项加第二项之和，等于第三项加第四项之和）</w:t>
            </w:r>
          </w:p>
        </w:tc>
        <w:tc>
          <w:tcPr>
            <w:tcW w:w="5520" w:type="dxa"/>
            <w:gridSpan w:val="7"/>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155" w:type="dxa"/>
            <w:gridSpan w:val="3"/>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1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自然人</w:t>
            </w:r>
          </w:p>
        </w:tc>
        <w:tc>
          <w:tcPr>
            <w:tcW w:w="4005" w:type="dxa"/>
            <w:gridSpan w:val="5"/>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法人或其他组织</w:t>
            </w:r>
          </w:p>
        </w:tc>
        <w:tc>
          <w:tcPr>
            <w:tcW w:w="69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155" w:type="dxa"/>
            <w:gridSpan w:val="3"/>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商业企业</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科研机构</w:t>
            </w:r>
          </w:p>
        </w:tc>
        <w:tc>
          <w:tcPr>
            <w:tcW w:w="8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社会公益组织</w:t>
            </w:r>
          </w:p>
        </w:tc>
        <w:tc>
          <w:tcPr>
            <w:tcW w:w="9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法律服务机构</w:t>
            </w: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其他</w:t>
            </w:r>
          </w:p>
        </w:tc>
        <w:tc>
          <w:tcPr>
            <w:tcW w:w="69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4155"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一、本年新收政府信息公开申请数量</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155"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二、上年结转政府信息公开申请数量</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三、本年度办理结果</w:t>
            </w:r>
          </w:p>
        </w:tc>
        <w:tc>
          <w:tcPr>
            <w:tcW w:w="357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（一）予以公开</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6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30" w:hRule="atLeast"/>
        </w:trPr>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57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（二）部分公开（区分处理的，只计这一情形，不计其他情形）</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（三）不予公开</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1.属于国家秘密</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6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2.其他法律行政法规禁止公开</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3.危及“三安全一稳定”</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4.保护第三方合法权益</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5.属于三类内部事务信息</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6.属于四类过程性信息</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7.属于行政执法案卷</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8.属于行政查询事项</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（四）无法提供</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1.本机关不掌握相关政府信息</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2.没有现成信息需要另行制作</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3.补正后申请内容仍不明确</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（五）不予处理</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1.信访举报投诉类申请</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2.重复申请</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3.要求提供公开出版物</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4.无正当理由大量反复申请</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5.要求行政机关确认或重新出具已获取信息</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57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（六）其他处理</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0 </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57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（七）总计</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155"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四、结转下年度继续办理</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0</w:t>
            </w:r>
          </w:p>
        </w:tc>
      </w:tr>
    </w:tbl>
    <w:p>
      <w:pPr>
        <w:widowControl w:val="0"/>
        <w:spacing w:line="560" w:lineRule="exact"/>
        <w:ind w:firstLine="640" w:firstLineChars="200"/>
        <w:outlineLvl w:val="0"/>
        <w:rPr>
          <w:rFonts w:ascii="仿宋_GB2312" w:hAnsi="仿宋_GB2312" w:eastAsia="仿宋_GB2312" w:cs="仿宋_GB2312"/>
          <w:sz w:val="32"/>
          <w:szCs w:val="32"/>
        </w:rPr>
      </w:pPr>
      <w:bookmarkStart w:id="8" w:name="_Toc3191_WPSOffice_Level1"/>
      <w:bookmarkStart w:id="9" w:name="_Toc23944_WPSOffice_Level1"/>
      <w:r>
        <w:rPr>
          <w:rFonts w:hint="eastAsia" w:ascii="黑体" w:hAnsi="黑体" w:eastAsia="黑体" w:cs="黑体"/>
          <w:sz w:val="32"/>
          <w:szCs w:val="32"/>
        </w:rPr>
        <w:t>四、因政府信息公开工作被申请行政复议、提起行政诉讼情况</w:t>
      </w:r>
      <w:bookmarkEnd w:id="8"/>
      <w:bookmarkEnd w:id="9"/>
    </w:p>
    <w:tbl>
      <w:tblPr>
        <w:tblStyle w:val="4"/>
        <w:tblW w:w="907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75"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bookmarkStart w:id="10" w:name="_Toc32090_WPSOffice_Level1"/>
            <w:bookmarkStart w:id="11" w:name="_Toc5267_WPSOffice_Level1"/>
            <w:r>
              <w:t>行政复议</w:t>
            </w:r>
          </w:p>
        </w:tc>
        <w:tc>
          <w:tcPr>
            <w:tcW w:w="6000" w:type="dxa"/>
            <w:gridSpan w:val="10"/>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0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结果维持</w:t>
            </w:r>
          </w:p>
        </w:tc>
        <w:tc>
          <w:tcPr>
            <w:tcW w:w="600"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结果纠正</w:t>
            </w:r>
          </w:p>
        </w:tc>
        <w:tc>
          <w:tcPr>
            <w:tcW w:w="60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其他结果</w:t>
            </w:r>
          </w:p>
        </w:tc>
        <w:tc>
          <w:tcPr>
            <w:tcW w:w="60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尚未审结</w:t>
            </w:r>
          </w:p>
        </w:tc>
        <w:tc>
          <w:tcPr>
            <w:tcW w:w="66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总计</w:t>
            </w:r>
          </w:p>
        </w:tc>
        <w:tc>
          <w:tcPr>
            <w:tcW w:w="2970" w:type="dxa"/>
            <w:gridSpan w:val="5"/>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未经复议直接起诉</w:t>
            </w:r>
          </w:p>
        </w:tc>
        <w:tc>
          <w:tcPr>
            <w:tcW w:w="3030" w:type="dxa"/>
            <w:gridSpan w:val="5"/>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0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6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结果维持</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结果纠正</w:t>
            </w:r>
          </w:p>
        </w:tc>
        <w:tc>
          <w:tcPr>
            <w:tcW w:w="60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其他结果</w:t>
            </w:r>
          </w:p>
        </w:tc>
        <w:tc>
          <w:tcPr>
            <w:tcW w:w="60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尚未审结</w:t>
            </w:r>
          </w:p>
        </w:tc>
        <w:tc>
          <w:tcPr>
            <w:tcW w:w="60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总计</w:t>
            </w:r>
          </w:p>
        </w:tc>
        <w:tc>
          <w:tcPr>
            <w:tcW w:w="60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结果维持</w:t>
            </w:r>
          </w:p>
        </w:tc>
        <w:tc>
          <w:tcPr>
            <w:tcW w:w="60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结果纠正</w:t>
            </w:r>
          </w:p>
        </w:tc>
        <w:tc>
          <w:tcPr>
            <w:tcW w:w="60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其他结果</w:t>
            </w:r>
          </w:p>
        </w:tc>
        <w:tc>
          <w:tcPr>
            <w:tcW w:w="60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尚未审结</w:t>
            </w:r>
          </w:p>
        </w:tc>
        <w:tc>
          <w:tcPr>
            <w:tcW w:w="60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0</w:t>
            </w:r>
          </w:p>
        </w:tc>
        <w:tc>
          <w:tcPr>
            <w:tcW w:w="6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0 </w:t>
            </w:r>
          </w:p>
        </w:tc>
        <w:tc>
          <w:tcPr>
            <w:tcW w:w="5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0 </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0 </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0 </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0 </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0</w:t>
            </w:r>
          </w:p>
        </w:tc>
      </w:tr>
    </w:tbl>
    <w:p>
      <w:pPr>
        <w:widowControl w:val="0"/>
        <w:spacing w:line="560" w:lineRule="exact"/>
        <w:ind w:firstLine="640" w:firstLineChars="200"/>
        <w:outlineLvl w:val="0"/>
        <w:rPr>
          <w:rFonts w:ascii="仿宋_GB2312" w:hAnsi="仿宋_GB2312" w:eastAsia="仿宋_GB2312" w:cs="仿宋_GB2312"/>
          <w:sz w:val="32"/>
          <w:szCs w:val="32"/>
        </w:rPr>
      </w:pPr>
      <w:r>
        <w:rPr>
          <w:rFonts w:hint="eastAsia" w:ascii="黑体" w:hAnsi="黑体" w:eastAsia="黑体" w:cs="黑体"/>
          <w:sz w:val="32"/>
          <w:szCs w:val="32"/>
        </w:rPr>
        <w:t>五、政府信息公开工作存在的主要问题和改进情况</w:t>
      </w:r>
      <w:bookmarkEnd w:id="10"/>
      <w:bookmarkEnd w:id="11"/>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val="en-US" w:eastAsia="zh-CN"/>
        </w:rPr>
        <w:t>认真</w:t>
      </w:r>
      <w:r>
        <w:rPr>
          <w:rFonts w:hint="eastAsia" w:ascii="仿宋_GB2312" w:hAnsi="仿宋_GB2312" w:eastAsia="仿宋_GB2312" w:cs="仿宋_GB2312"/>
          <w:sz w:val="32"/>
          <w:szCs w:val="32"/>
        </w:rPr>
        <w:t>分析，主要存在以下几方面不足：</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全局政务公开意识还不足，有时候在各级媒体发布</w:t>
      </w:r>
      <w:r>
        <w:rPr>
          <w:rFonts w:hint="eastAsia" w:ascii="仿宋_GB2312" w:hAnsi="仿宋_GB2312" w:eastAsia="仿宋_GB2312" w:cs="仿宋_GB2312"/>
          <w:sz w:val="32"/>
          <w:szCs w:val="32"/>
          <w:lang w:val="en-US" w:eastAsia="zh-CN"/>
        </w:rPr>
        <w:t>退役军人</w:t>
      </w:r>
      <w:r>
        <w:rPr>
          <w:rFonts w:hint="eastAsia" w:ascii="仿宋_GB2312" w:hAnsi="仿宋_GB2312" w:eastAsia="仿宋_GB2312" w:cs="仿宋_GB2312"/>
          <w:sz w:val="32"/>
          <w:szCs w:val="32"/>
        </w:rPr>
        <w:t>工作，但未通知政务公开经办人，门户网站并未更新；</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行政规范性文件、人事任免等一些栏目未发布内容，也未及时关注转载上级信息，存在缺更风险。</w:t>
      </w:r>
    </w:p>
    <w:p>
      <w:pPr>
        <w:widowControl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2021年，市</w:t>
      </w:r>
      <w:r>
        <w:rPr>
          <w:rFonts w:hint="eastAsia" w:ascii="仿宋_GB2312" w:hAnsi="仿宋_GB2312" w:eastAsia="仿宋_GB2312" w:cs="仿宋_GB2312"/>
          <w:sz w:val="32"/>
          <w:szCs w:val="32"/>
          <w:lang w:val="en-US" w:eastAsia="zh-CN"/>
        </w:rPr>
        <w:t>退役军人事务</w:t>
      </w:r>
      <w:r>
        <w:rPr>
          <w:rFonts w:hint="eastAsia" w:ascii="仿宋_GB2312" w:hAnsi="仿宋_GB2312" w:eastAsia="仿宋_GB2312" w:cs="仿宋_GB2312"/>
          <w:sz w:val="32"/>
          <w:szCs w:val="32"/>
        </w:rPr>
        <w:t>局将继续以党的十九届五中全会精神为指引，继续按照《条例》要求，围绕上述主要问题，有针对性的加以改进，如加强政务公开队伍建设，明确各科室1名同志为联络员，定期上报材料，提高更新频率，并健全有关督查制度和责任追究制度，把政务公开工作落到实处，争取2021年实现零通报。</w:t>
      </w:r>
    </w:p>
    <w:p>
      <w:pPr>
        <w:widowControl w:val="0"/>
        <w:numPr>
          <w:ilvl w:val="0"/>
          <w:numId w:val="2"/>
        </w:numPr>
        <w:spacing w:line="560" w:lineRule="exact"/>
        <w:ind w:firstLine="640" w:firstLineChars="200"/>
        <w:outlineLvl w:val="0"/>
        <w:rPr>
          <w:rFonts w:ascii="黑体" w:hAnsi="黑体" w:eastAsia="黑体" w:cs="黑体"/>
          <w:sz w:val="32"/>
          <w:szCs w:val="32"/>
        </w:rPr>
      </w:pPr>
      <w:bookmarkStart w:id="12" w:name="_Toc2783_WPSOffice_Level1"/>
      <w:bookmarkStart w:id="13" w:name="_Toc8215_WPSOffice_Level1"/>
      <w:r>
        <w:rPr>
          <w:rFonts w:hint="eastAsia" w:ascii="黑体" w:hAnsi="黑体" w:eastAsia="黑体" w:cs="黑体"/>
          <w:sz w:val="32"/>
          <w:szCs w:val="32"/>
        </w:rPr>
        <w:t>其他需要报告的事项</w:t>
      </w:r>
      <w:bookmarkEnd w:id="12"/>
      <w:bookmarkEnd w:id="13"/>
    </w:p>
    <w:p>
      <w:pPr>
        <w:widowControl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spacing w:line="560" w:lineRule="exact"/>
        <w:rPr>
          <w:rFonts w:ascii="仿宋_GB2312" w:hAnsi="仿宋_GB2312" w:eastAsia="仿宋_GB2312" w:cs="仿宋_GB2312"/>
          <w:sz w:val="32"/>
          <w:szCs w:val="32"/>
        </w:rPr>
      </w:pPr>
    </w:p>
    <w:p/>
    <w:bookmarkEnd w:id="14"/>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nkO9MQAgAACQQAAA4AAABkcnMvZTJvRG9jLnhtbK1TzY7TMBC+I/EO&#10;lu80aRGrUj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Z5DvTEAIAAAkEAAAOAAAAAAAAAAEAIAAA&#10;AB8BAABkcnMvZTJvRG9jLnhtbFBLBQYAAAAABgAGAFkBAAChBQ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CF5493"/>
    <w:multiLevelType w:val="singleLevel"/>
    <w:tmpl w:val="AFCF5493"/>
    <w:lvl w:ilvl="0" w:tentative="0">
      <w:start w:val="6"/>
      <w:numFmt w:val="chineseCounting"/>
      <w:suff w:val="nothing"/>
      <w:lvlText w:val="%1、"/>
      <w:lvlJc w:val="left"/>
      <w:rPr>
        <w:rFonts w:hint="eastAsia"/>
      </w:rPr>
    </w:lvl>
  </w:abstractNum>
  <w:abstractNum w:abstractNumId="1">
    <w:nsid w:val="31B70F58"/>
    <w:multiLevelType w:val="singleLevel"/>
    <w:tmpl w:val="31B70F58"/>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60324"/>
    <w:rsid w:val="000E00FB"/>
    <w:rsid w:val="0055256D"/>
    <w:rsid w:val="00CF1898"/>
    <w:rsid w:val="07B60324"/>
    <w:rsid w:val="092B0ADA"/>
    <w:rsid w:val="0C2A36E3"/>
    <w:rsid w:val="122B5932"/>
    <w:rsid w:val="2DEE4705"/>
    <w:rsid w:val="3B541384"/>
    <w:rsid w:val="43BE7948"/>
    <w:rsid w:val="795E7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300" w:lineRule="auto"/>
    </w:pPr>
    <w:rPr>
      <w:rFonts w:asciiTheme="minorHAnsi" w:hAnsiTheme="minorHAnsi" w:eastAsiaTheme="minorEastAsia" w:cstheme="minorBidi"/>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187</Words>
  <Characters>1067</Characters>
  <Lines>8</Lines>
  <Paragraphs>2</Paragraphs>
  <TotalTime>8</TotalTime>
  <ScaleCrop>false</ScaleCrop>
  <LinksUpToDate>false</LinksUpToDate>
  <CharactersWithSpaces>1252</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2020-12-30T04:02:00Z</dcterms:created>
  <dc:creator>瑶林</dc:creator>
  <cp:lastModifiedBy>Administrator</cp:lastModifiedBy>
  <dcterms:modified xsi:type="dcterms:W3CDTF">2021-02-08T04:05:57Z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